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61C8A46" w:rsidR="00A27829" w:rsidRPr="00885678" w:rsidRDefault="00885678" w:rsidP="00A27829">
      <w:pPr>
        <w:pStyle w:val="Head"/>
      </w:pPr>
      <w:r>
        <w:t xml:space="preserve">Wirtgen Group Bauma’da: „The Future in Roadbuilding – Smart. Safe. Sustainable” </w:t>
      </w:r>
    </w:p>
    <w:p w14:paraId="26F0996C" w14:textId="7B4091FD" w:rsidR="00A46F1E" w:rsidRPr="00885678" w:rsidRDefault="00AA5014" w:rsidP="00881E44">
      <w:pPr>
        <w:pStyle w:val="Subhead"/>
      </w:pPr>
      <w:r>
        <w:t>13.000 m²’de 90’dan fazla sergi parçası ve 33 dünya prömiyeri</w:t>
      </w:r>
    </w:p>
    <w:p w14:paraId="009AA16D" w14:textId="31A0E005" w:rsidR="00E24215" w:rsidRDefault="00885678" w:rsidP="00E24215">
      <w:pPr>
        <w:pStyle w:val="Teaser"/>
      </w:pPr>
      <w:r>
        <w:t xml:space="preserve">Wirtgen Group Münih’te yol yapımı için sürdürülebilir, dolayısıyla öncü çözümler sunuyor ve bir kez daha yenilikçi gücünü gösteriyor. Sektörün yol göstericisi ve ikinci büyük katılımcısı olarak yine John Deere ile birlikte sahneye çıkıyor. Ortak fuar sloganları: „The Future in Roadbuilding – Smart. Safe. Sustainable”. („Yol yapımında gelecek – Akıllı. Güvenli. Sürdürlülebilir”.) </w:t>
      </w:r>
    </w:p>
    <w:p w14:paraId="01FE5DB2" w14:textId="77777777" w:rsidR="00E24215" w:rsidRDefault="00E24215" w:rsidP="00E24215">
      <w:pPr>
        <w:pStyle w:val="Teaser"/>
      </w:pPr>
    </w:p>
    <w:p w14:paraId="70246DC3" w14:textId="77777777" w:rsidR="00E24215" w:rsidRDefault="00177214" w:rsidP="00E24215">
      <w:pPr>
        <w:pStyle w:val="Teaser"/>
      </w:pPr>
      <w:r>
        <w:t xml:space="preserve">Sürdürülebilir yol yapımına odaklanın  </w:t>
      </w:r>
    </w:p>
    <w:p w14:paraId="44ACC25D" w14:textId="21C064EC" w:rsidR="005D29B1" w:rsidRDefault="005D29B1" w:rsidP="00E24215">
      <w:pPr>
        <w:pStyle w:val="Teaser"/>
        <w:rPr>
          <w:b w:val="0"/>
          <w:bCs/>
        </w:rPr>
      </w:pPr>
      <w:r>
        <w:rPr>
          <w:b w:val="0"/>
        </w:rPr>
        <w:t xml:space="preserve">Wirtgen Group, sürekli artan alt yapı ihtiyacının hızlı ve ekonomik bir şekilde karşılanmasında ve çevre koruması ve insan ve doğa için güvenlik açısından   </w:t>
      </w:r>
      <w:bookmarkStart w:id="0" w:name="_Hlk103702274"/>
      <w:r>
        <w:rPr>
          <w:b w:val="0"/>
        </w:rPr>
        <w:t>artan ihale</w:t>
      </w:r>
      <w:bookmarkEnd w:id="0"/>
      <w:r>
        <w:rPr>
          <w:b w:val="0"/>
        </w:rPr>
        <w:t>kriterleri gereksinimlerinin karşılanması için müşterilerini desteklemektedir. Buna sadece münferit makinelere ve onların tahrik teknolojilerine yönelik değil, yol yapımında komple üretim sistemlerine yönelik çözümler de dahildir</w:t>
      </w:r>
    </w:p>
    <w:p w14:paraId="7F739846" w14:textId="2D52D65A" w:rsidR="005D29B1" w:rsidRDefault="0052300F" w:rsidP="005D29B1">
      <w:pPr>
        <w:pStyle w:val="Standardabsatz"/>
        <w:spacing w:after="0"/>
        <w:rPr>
          <w:b/>
          <w:bCs/>
        </w:rPr>
      </w:pPr>
      <w:r>
        <w:rPr>
          <w:b/>
        </w:rPr>
        <w:t xml:space="preserve">Akıllı üretim sistemleri için </w:t>
      </w:r>
      <w:r>
        <w:t xml:space="preserve"> </w:t>
      </w:r>
      <w:r>
        <w:rPr>
          <w:b/>
        </w:rPr>
        <w:t xml:space="preserve"> </w:t>
      </w:r>
      <w:r>
        <w:t xml:space="preserve"> </w:t>
      </w:r>
      <w:r>
        <w:rPr>
          <w:b/>
        </w:rPr>
        <w:t xml:space="preserve">ayrı sergi alanı </w:t>
      </w:r>
    </w:p>
    <w:p w14:paraId="684C6270" w14:textId="7486D3D6" w:rsidR="00BD25D1" w:rsidRPr="009853B6" w:rsidRDefault="0012631C" w:rsidP="00BD25D1">
      <w:pPr>
        <w:pStyle w:val="Standardabsatz"/>
      </w:pPr>
      <w:r>
        <w:t xml:space="preserve">Şirketler grubu, yol yapım sürecinin tamamına bakıyor, çünkü toplamda en büyük ekolojik ve ekonomik potansiyel burada yatıyor. Wirtgen Group'un sistem çözümleri süreç zincirinin tamamını kapsıyor. Şirket, bunların bir kesitini ayrı bir sergi alanında gösteriyor. Böylece uzman ziyaretçiler, müşterilerin yol yapım projelerini uzmanlaşmış ürün markaları Wirtgen, Vögele, Hamm, Kleemann ve Benninghoven'ın inşaat makinelerinin ve teknik çözümlerinin verimli etkileşimiyle nasıl sürdürülebilir ve ekonomik bir şekilde uygulayabilecekleri hakkında bilgiler ediniyorlar. </w:t>
      </w:r>
    </w:p>
    <w:p w14:paraId="55696270" w14:textId="363AD8C0" w:rsidR="00BD25D1" w:rsidRPr="001C7305" w:rsidRDefault="00DB2E75" w:rsidP="00754B80">
      <w:pPr>
        <w:pStyle w:val="Absatzberschrift"/>
      </w:pPr>
      <w:r>
        <w:t>Güvenlik ve sürdürülebilirliğin itici gücü olarak dijitalleşme</w:t>
      </w:r>
    </w:p>
    <w:p w14:paraId="34E892D3" w14:textId="2CDD2E4D" w:rsidR="00461FED" w:rsidRDefault="00DB2E75" w:rsidP="001C7305">
      <w:pPr>
        <w:pStyle w:val="Standardabsatz"/>
      </w:pPr>
      <w:r>
        <w:t>Dijitalleşme, makine verimliliğinin ve alternatif uygulama yöntemlerinin yanı sıra, ağ bağlantılı sistem çözümlerinde, yol yapımındaki toplam sürecin daha da geliştirilmesinde önemli bir itici güçtür. Wirtgen Group, Technology Zone'da (teknoloji bölgesinde), uygulamaya özel temel teknolojilerin yanı sıra bugün ve yarının teknolojileri için şimdiden mevcut olan dijital çözümleri gösterir.</w:t>
      </w:r>
    </w:p>
    <w:p w14:paraId="1D1ABCAD" w14:textId="77777777" w:rsidR="00461FED" w:rsidRPr="00461FED" w:rsidRDefault="00461FED" w:rsidP="00461FED">
      <w:pPr>
        <w:spacing w:line="276" w:lineRule="auto"/>
        <w:contextualSpacing/>
        <w:rPr>
          <w:rFonts w:cs="Calibri"/>
          <w:b/>
          <w:bCs/>
          <w:sz w:val="22"/>
          <w:szCs w:val="22"/>
        </w:rPr>
      </w:pPr>
      <w:r>
        <w:rPr>
          <w:b/>
          <w:sz w:val="22"/>
        </w:rPr>
        <w:t>Wirtgen Group kendi sürdürülebilirlik stratejisini sunuyor</w:t>
      </w:r>
    </w:p>
    <w:p w14:paraId="34C85CFE" w14:textId="59065CD1" w:rsidR="001A44FF" w:rsidRDefault="007A6607" w:rsidP="00F234F4">
      <w:pPr>
        <w:spacing w:line="276" w:lineRule="auto"/>
        <w:jc w:val="both"/>
        <w:rPr>
          <w:sz w:val="22"/>
        </w:rPr>
      </w:pPr>
      <w:r>
        <w:rPr>
          <w:sz w:val="22"/>
        </w:rPr>
        <w:t>Wirtgen Group, yol yapımında daha fazla mobilite için</w:t>
      </w:r>
      <w:r>
        <w:t xml:space="preserve"> </w:t>
      </w:r>
      <w:r>
        <w:rPr>
          <w:sz w:val="22"/>
        </w:rPr>
        <w:t xml:space="preserve"> öncüdür. Bu süreçte sürdürülebilirlik, kurumsal stratejinin temel direğidir. John Deere'in Construction and Forestry (inşaat ve ormancılık) iş alanının bir parçası olarak, Wirtgen Group'un sürdürülebilirlik hedefleri, genel stratejiye katkıda bulunuyor. </w:t>
      </w:r>
    </w:p>
    <w:p w14:paraId="642395F7" w14:textId="77777777" w:rsidR="00F234F4" w:rsidRDefault="00F234F4" w:rsidP="00F234F4">
      <w:pPr>
        <w:spacing w:line="276" w:lineRule="auto"/>
        <w:jc w:val="both"/>
        <w:rPr>
          <w:sz w:val="22"/>
        </w:rPr>
      </w:pPr>
    </w:p>
    <w:p w14:paraId="75747C63" w14:textId="77777777" w:rsidR="00F234F4" w:rsidRDefault="00F234F4">
      <w:pPr>
        <w:rPr>
          <w:sz w:val="22"/>
        </w:rPr>
      </w:pPr>
      <w:r>
        <w:rPr>
          <w:sz w:val="22"/>
        </w:rPr>
        <w:br w:type="page"/>
      </w:r>
    </w:p>
    <w:p w14:paraId="6909E891" w14:textId="443D0EFB" w:rsidR="00D75BA3" w:rsidRPr="0049666B" w:rsidRDefault="007A6607" w:rsidP="00D75BA3">
      <w:pPr>
        <w:spacing w:line="276" w:lineRule="auto"/>
        <w:jc w:val="both"/>
        <w:rPr>
          <w:rFonts w:cs="Calibri"/>
          <w:sz w:val="22"/>
          <w:szCs w:val="22"/>
        </w:rPr>
      </w:pPr>
      <w:r>
        <w:rPr>
          <w:sz w:val="22"/>
        </w:rPr>
        <w:lastRenderedPageBreak/>
        <w:t>Bu şekilde, inşaat makinelerinin nakliyesinde ve kullanımında ve ayrıca şirketin kendi tesislerinin ve konumlarının işletiminin tamamında C</w:t>
      </w:r>
      <w:r w:rsidR="00F234F4">
        <w:rPr>
          <w:sz w:val="22"/>
        </w:rPr>
        <w:t>O</w:t>
      </w:r>
      <w:r w:rsidRPr="001A44FF">
        <w:rPr>
          <w:sz w:val="22"/>
          <w:vertAlign w:val="subscript"/>
        </w:rPr>
        <w:t>2</w:t>
      </w:r>
      <w:r>
        <w:rPr>
          <w:sz w:val="22"/>
        </w:rPr>
        <w:t xml:space="preserve"> emisyonları 2030 yılına kadar belirgin şekilde düşürülecektir. Aynı zamanda sürdürülebilir makine ve teknoloji çözümlerinin sayısı 2026 yılına kadar sürekli artacaktır. Wirtgen Group standını ziyaret edenler, Technology Zone’un (teknoloji bölgesi) çatı terasında ayrı bir sergide sürdürülebilirlik hedefleri hakkında daha fazla bilgi edinebilirler.</w:t>
      </w:r>
    </w:p>
    <w:p w14:paraId="7D215E4E" w14:textId="77777777" w:rsidR="00D75BA3" w:rsidRDefault="00D75BA3" w:rsidP="00D75BA3">
      <w:pPr>
        <w:spacing w:line="276" w:lineRule="auto"/>
        <w:jc w:val="both"/>
        <w:rPr>
          <w:rFonts w:cs="Calibri"/>
          <w:sz w:val="22"/>
          <w:szCs w:val="22"/>
        </w:rPr>
      </w:pPr>
    </w:p>
    <w:p w14:paraId="6F696BAE" w14:textId="62BBDB1D" w:rsidR="006D6CC6" w:rsidRDefault="00AE4AB4" w:rsidP="006D6CC6">
      <w:pPr>
        <w:pStyle w:val="Absatzberschrift"/>
      </w:pPr>
      <w:r>
        <w:t>Her ürün markasında dünya prömiyerleri ve yenilikler</w:t>
      </w:r>
    </w:p>
    <w:p w14:paraId="3568E73E" w14:textId="77777777" w:rsidR="009D4AF0" w:rsidRDefault="00FE2795" w:rsidP="00725442">
      <w:pPr>
        <w:pStyle w:val="Standardabsatz"/>
      </w:pPr>
      <w:r>
        <w:t xml:space="preserve">Wirtgen Group'un sürdürülebilir yönelimi, ürün markalarının dünya prömiyerlerine ve yeniliklerine de yansımıştır. </w:t>
      </w:r>
    </w:p>
    <w:p w14:paraId="3F57AEBE" w14:textId="23091E19" w:rsidR="00337387" w:rsidRDefault="00283D98" w:rsidP="00725442">
      <w:pPr>
        <w:pStyle w:val="Standardabsatz"/>
      </w:pPr>
      <w:r>
        <w:t xml:space="preserve">Mill Assist makine kontrolü artık </w:t>
      </w:r>
      <w:r>
        <w:rPr>
          <w:b/>
          <w:bCs/>
        </w:rPr>
        <w:t>Wirtgen</w:t>
      </w:r>
      <w:r>
        <w:t xml:space="preserve">'in yeni nesil kompakt freze makinelerinde makinenin sürdürülebilir ve verimli kullanımını sağlıyor. Soğuk geri dönüşüm karıştırma tesisi KMA 240i ile artık sadece geri dönüştürülmüş yapı malzemelerinden yüksek kaliteli karışım üretmek değil, aynı zamanda hidrolik olarak bağlı alt tabakaları üretmek de artık mümkün. </w:t>
      </w:r>
    </w:p>
    <w:p w14:paraId="0491E6DF" w14:textId="77777777" w:rsidR="001A44FF" w:rsidRDefault="001A44FF" w:rsidP="001A44FF">
      <w:pPr>
        <w:pStyle w:val="Standardabsatz"/>
      </w:pPr>
      <w:r>
        <w:rPr>
          <w:b/>
          <w:bCs/>
        </w:rPr>
        <w:t>Vögele</w:t>
      </w:r>
      <w:r>
        <w:t>'deki yeşilin sadece bir makine renginden daha fazlası olduğunu - 5 neslinin yol finişerleri gösteriyor. Highway Class (otoyol sınıfı) finişerler SUPER 1900-5(i) ve SUPER 2100-5(i) ile en yeni nesil AB 500 ve AB 600 enine açılır tablalar gösterilmektedir.</w:t>
      </w:r>
    </w:p>
    <w:p w14:paraId="6324D971" w14:textId="21183D42" w:rsidR="00337387" w:rsidRDefault="00F20E0A" w:rsidP="00725442">
      <w:pPr>
        <w:pStyle w:val="Standardabsatz"/>
      </w:pPr>
      <w:r>
        <w:t xml:space="preserve">Tamamen emisyonsuz sıkıştırmanın gerektiği gelecekte, HD CompactLine serisinin elektrikle çalışan </w:t>
      </w:r>
      <w:r>
        <w:rPr>
          <w:b/>
          <w:bCs/>
        </w:rPr>
        <w:t>Hamm</w:t>
      </w:r>
      <w:r>
        <w:t xml:space="preserve"> tandem silindirleri sıkıştırma işini üstlenebilir. e tandem silindirleri, özellikle sessiz sıkıştırmanın gerekli olduğu tüm alanlar için idealdir. Sıklıkla düşük titreşim yükleri de gerekli olduğundan, sıkıştırma uzmanı e-vibrasyon ve e-osilasyon silindirlerine ek olarak salınımlı bir e-kombine silindirini de sunuyor.</w:t>
      </w:r>
    </w:p>
    <w:p w14:paraId="566EE77F" w14:textId="7F635BBB" w:rsidR="00337387" w:rsidRDefault="000A65B5" w:rsidP="00725442">
      <w:pPr>
        <w:pStyle w:val="Standardabsatz"/>
      </w:pPr>
      <w:r>
        <w:t xml:space="preserve">Yeni </w:t>
      </w:r>
      <w:r>
        <w:rPr>
          <w:b/>
          <w:bCs/>
        </w:rPr>
        <w:t>Kleemann</w:t>
      </w:r>
      <w:r>
        <w:t xml:space="preserve"> MOBIREX MR 130(i) PRO darbeli kırıcıda tahrik tamamen elektriklidir. Tesis, harici güç kaynağı olanağı ile malzeme hazırlamada bir ton nihai ürün başına düşük enerji tüketimi sağlıyor. </w:t>
      </w:r>
    </w:p>
    <w:p w14:paraId="65CA085B" w14:textId="1BC652F1" w:rsidR="00337387" w:rsidRDefault="00725442" w:rsidP="00725442">
      <w:pPr>
        <w:pStyle w:val="Standardabsatz"/>
      </w:pPr>
      <w:r>
        <w:rPr>
          <w:b/>
          <w:bCs/>
        </w:rPr>
        <w:t>Benninghoven</w:t>
      </w:r>
      <w:r>
        <w:t>, kesintili üretim sürecinde (parti) karışım tesisleri ile sürdürülebilir asfalt üretimi için yenilikçi Revoc sistemini gösteriyor. Biomass to Liquid (biyokütleden sıvıya) (BtL) ve odun tozu gibi rejeneratif yakıtlar, EVO JET çok yakıtlı brülör ile kullanılabilir. Her iki yakıt da nötr CO</w:t>
      </w:r>
      <w:r>
        <w:rPr>
          <w:vertAlign w:val="subscript"/>
        </w:rPr>
        <w:t>2</w:t>
      </w:r>
      <w:r>
        <w:t xml:space="preserve"> dengesine sahiptir. Benninghoven, aynı şekilde CO</w:t>
      </w:r>
      <w:r>
        <w:rPr>
          <w:vertAlign w:val="subscript"/>
        </w:rPr>
        <w:t>2</w:t>
      </w:r>
      <w:r>
        <w:t xml:space="preserve"> nötr olan bitüm depolama için elektrikle ısıtılan bitüm tanklar sunmaktadır. </w:t>
      </w:r>
    </w:p>
    <w:p w14:paraId="4DE781AF" w14:textId="463008CC" w:rsidR="006D6CC6" w:rsidRDefault="00D51F02" w:rsidP="00337387">
      <w:pPr>
        <w:pStyle w:val="Standardabsatz"/>
      </w:pPr>
      <w:r>
        <w:t xml:space="preserve">Bunun haricinde Wirtgen Group, iNova 2000 ile ilk kez </w:t>
      </w:r>
      <w:r>
        <w:rPr>
          <w:b/>
          <w:bCs/>
        </w:rPr>
        <w:t>Ciber</w:t>
      </w:r>
      <w:r>
        <w:t>'den bir asfalt karıştırma tesisini dünya pazarına sunuyor. Ciber, Latin Amerika'da sürekli üretim süreci (Continuous) için asfalt karışım tesislerinin lider üreticisidir. Her iki tipin de (Batch ve Continuous) kullanıldığı pazarlarda 6. ürün markası olan Ciber, grubun pazara özel asfalt karışım tesisi ürün portföyünü tamamlıyor.</w:t>
      </w:r>
    </w:p>
    <w:p w14:paraId="07D2E005" w14:textId="72069860" w:rsidR="00337387" w:rsidRPr="00337387" w:rsidRDefault="00337387" w:rsidP="00337387">
      <w:pPr>
        <w:pStyle w:val="Standardabsatz"/>
      </w:pPr>
      <w:r>
        <w:rPr>
          <w:b/>
          <w:bCs/>
        </w:rPr>
        <w:t>John Deere</w:t>
      </w:r>
      <w:r>
        <w:t>, Avrupa pazarına göre tasarlanmış ve Wirtgen Group portföyünü tamamlayan çeşitli inşaat makineleri ve ilgili teknolojilerle birlikte fuara geliyor.</w:t>
      </w:r>
    </w:p>
    <w:p w14:paraId="62557CA1" w14:textId="77777777" w:rsidR="00337387" w:rsidRDefault="00337387">
      <w:pPr>
        <w:rPr>
          <w:rFonts w:eastAsiaTheme="minorHAnsi" w:cstheme="minorBidi"/>
          <w:b/>
          <w:sz w:val="22"/>
          <w:szCs w:val="24"/>
        </w:rPr>
      </w:pPr>
      <w:r>
        <w:br w:type="page"/>
      </w:r>
    </w:p>
    <w:p w14:paraId="31412CCB" w14:textId="137C798F" w:rsidR="00E15EBE" w:rsidRDefault="00E15EBE" w:rsidP="00E15EBE">
      <w:pPr>
        <w:pStyle w:val="Fotos"/>
      </w:pPr>
      <w:r>
        <w:lastRenderedPageBreak/>
        <w:t xml:space="preserve">Fotoğraflar: </w:t>
      </w:r>
    </w:p>
    <w:p w14:paraId="0098C3DA" w14:textId="16AFB4E6" w:rsidR="001A44FF" w:rsidRPr="00D200BF" w:rsidRDefault="001A44FF" w:rsidP="001A44FF">
      <w:pPr>
        <w:pStyle w:val="BUbold"/>
      </w:pPr>
      <w:r>
        <w:rPr>
          <w:noProof/>
        </w:rPr>
        <w:drawing>
          <wp:inline distT="0" distB="0" distL="0" distR="0" wp14:anchorId="726145F5" wp14:editId="0DE66D27">
            <wp:extent cx="2077046" cy="1384142"/>
            <wp:effectExtent l="0" t="0" r="0" b="698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384142"/>
                    </a:xfrm>
                    <a:prstGeom prst="rect">
                      <a:avLst/>
                    </a:prstGeom>
                    <a:noFill/>
                    <a:ln>
                      <a:noFill/>
                    </a:ln>
                  </pic:spPr>
                </pic:pic>
              </a:graphicData>
            </a:graphic>
          </wp:inline>
        </w:drawing>
      </w:r>
      <w:r w:rsidR="00381217">
        <w:tab/>
      </w:r>
      <w:r w:rsidR="00381217">
        <w:tab/>
      </w:r>
      <w:r>
        <w:br/>
      </w:r>
      <w:r w:rsidR="00E175E8">
        <w:t>WG_Motto_Bauma 2022_PR</w:t>
      </w:r>
      <w:r w:rsidR="00E175E8">
        <w:tab/>
      </w:r>
      <w:r w:rsidR="00381217">
        <w:tab/>
      </w:r>
    </w:p>
    <w:p w14:paraId="29501740" w14:textId="42BE14EA" w:rsidR="001A44FF" w:rsidRDefault="001A44FF" w:rsidP="001A44FF">
      <w:pPr>
        <w:pStyle w:val="BUnormal"/>
      </w:pPr>
      <w:r w:rsidRPr="001A44FF">
        <w:t>Wirtgen Group Bauma’da:</w:t>
      </w:r>
      <w:r>
        <w:t xml:space="preserve"> </w:t>
      </w:r>
      <w:r w:rsidRPr="001A44FF">
        <w:t>Wirtgen Group Münih’te yol yapımı için sürdürülebilir, dolayısıyla öncü çözümler sunuyor ve bir kez daha yenilikçi gücünü gösteriyor</w:t>
      </w:r>
      <w:r>
        <w:t>.</w:t>
      </w:r>
    </w:p>
    <w:p w14:paraId="1135337F" w14:textId="77777777" w:rsidR="001A44FF" w:rsidRPr="001A44FF" w:rsidRDefault="001A44FF" w:rsidP="001A44FF">
      <w:pPr>
        <w:pStyle w:val="Note"/>
      </w:pPr>
    </w:p>
    <w:p w14:paraId="20879CE4" w14:textId="1C7882B7" w:rsidR="002611FE" w:rsidRPr="00D200BF" w:rsidRDefault="00A46F1E" w:rsidP="002611FE">
      <w:pPr>
        <w:pStyle w:val="BUbold"/>
      </w:pPr>
      <w:r>
        <w:rPr>
          <w:noProof/>
        </w:rPr>
        <w:drawing>
          <wp:inline distT="0" distB="0" distL="0" distR="0" wp14:anchorId="1B66E54E" wp14:editId="552EC7BA">
            <wp:extent cx="207704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2077046" cy="1384991"/>
                    </a:xfrm>
                    <a:prstGeom prst="rect">
                      <a:avLst/>
                    </a:prstGeom>
                    <a:noFill/>
                    <a:ln>
                      <a:noFill/>
                    </a:ln>
                  </pic:spPr>
                </pic:pic>
              </a:graphicData>
            </a:graphic>
          </wp:inline>
        </w:drawing>
      </w:r>
      <w:r>
        <w:br/>
        <w:t>W_photo_W100Fi_00003_HI</w:t>
      </w:r>
    </w:p>
    <w:p w14:paraId="257B5A26" w14:textId="653E6DBA" w:rsidR="00793A3A" w:rsidRDefault="00EC214D" w:rsidP="00175AEA">
      <w:pPr>
        <w:pStyle w:val="BUnormal"/>
      </w:pPr>
      <w:r>
        <w:t>Yeni Wirtgen kompakt freze makineleri W 100 Fi, W 120 Fi ve W 130 Fi ile kompakt boyutlar ve optimize edilmiş makine ağırlığı, sıkışık şantiyelerde bile yüksek düzeyde çok yönlülük sağlıyor.</w:t>
      </w:r>
    </w:p>
    <w:p w14:paraId="5492C0D9" w14:textId="06A93C4F" w:rsidR="00175AEA" w:rsidRPr="00175AEA" w:rsidRDefault="00BD25D1" w:rsidP="00175AEA">
      <w:pPr>
        <w:pStyle w:val="BUnormal"/>
      </w:pPr>
      <w:r>
        <w:t xml:space="preserve"> </w:t>
      </w:r>
    </w:p>
    <w:p w14:paraId="6EA14BFF" w14:textId="07BED714" w:rsidR="00D200BF" w:rsidRDefault="00D200BF" w:rsidP="00D200BF">
      <w:pPr>
        <w:pStyle w:val="BUbold"/>
      </w:pPr>
      <w:r>
        <w:rPr>
          <w:noProof/>
        </w:rPr>
        <w:drawing>
          <wp:inline distT="0" distB="0" distL="0" distR="0" wp14:anchorId="430AE719" wp14:editId="6053F9C7">
            <wp:extent cx="2077046" cy="1384697"/>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046" cy="1384697"/>
                    </a:xfrm>
                    <a:prstGeom prst="rect">
                      <a:avLst/>
                    </a:prstGeom>
                    <a:noFill/>
                    <a:ln>
                      <a:noFill/>
                    </a:ln>
                  </pic:spPr>
                </pic:pic>
              </a:graphicData>
            </a:graphic>
          </wp:inline>
        </w:drawing>
      </w:r>
      <w:r>
        <w:br/>
        <w:t>V_PR_-5-Generation</w:t>
      </w:r>
    </w:p>
    <w:p w14:paraId="10B32123" w14:textId="79D2E6B8" w:rsidR="00D200BF" w:rsidRDefault="00D200BF" w:rsidP="00D200BF">
      <w:pPr>
        <w:pStyle w:val="BUbold"/>
        <w:rPr>
          <w:b w:val="0"/>
          <w:bCs/>
        </w:rPr>
      </w:pPr>
      <w:r>
        <w:rPr>
          <w:b w:val="0"/>
        </w:rPr>
        <w:t xml:space="preserve">Vögele, yeni "-5" neslinin ilk yol finişerlerini uygun serme tablalarla birlikte sunuyor.  </w:t>
      </w:r>
    </w:p>
    <w:p w14:paraId="3E2E4EFA" w14:textId="0B49F95A" w:rsidR="00D200BF" w:rsidRDefault="00D200BF" w:rsidP="00D200BF">
      <w:pPr>
        <w:pStyle w:val="BUnormal"/>
      </w:pPr>
    </w:p>
    <w:p w14:paraId="543D5FA7" w14:textId="519BBDC7" w:rsidR="00175AEA" w:rsidRPr="000B1BB3" w:rsidRDefault="00A9162D" w:rsidP="00175AEA">
      <w:pPr>
        <w:pStyle w:val="BUbold"/>
      </w:pPr>
      <w:r>
        <w:rPr>
          <w:noProof/>
        </w:rPr>
        <w:lastRenderedPageBreak/>
        <w:drawing>
          <wp:inline distT="0" distB="0" distL="0" distR="0" wp14:anchorId="243CA728" wp14:editId="0B79289D">
            <wp:extent cx="2077046" cy="1329365"/>
            <wp:effectExtent l="0" t="0" r="0" b="444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7046" cy="1329365"/>
                    </a:xfrm>
                    <a:prstGeom prst="rect">
                      <a:avLst/>
                    </a:prstGeom>
                    <a:noFill/>
                    <a:ln>
                      <a:noFill/>
                    </a:ln>
                  </pic:spPr>
                </pic:pic>
              </a:graphicData>
            </a:graphic>
          </wp:inline>
        </w:drawing>
      </w:r>
      <w:r>
        <w:br/>
      </w:r>
      <w:r w:rsidR="001A44FF" w:rsidRPr="001A44FF">
        <w:t>HAMM_HD 10e-HD 12e</w:t>
      </w:r>
    </w:p>
    <w:p w14:paraId="51795031" w14:textId="6B42126E" w:rsidR="00175AEA" w:rsidRDefault="00175AEA" w:rsidP="001A44FF">
      <w:pPr>
        <w:pStyle w:val="BUbold"/>
        <w:rPr>
          <w:b w:val="0"/>
        </w:rPr>
      </w:pPr>
      <w:r>
        <w:rPr>
          <w:b w:val="0"/>
        </w:rPr>
        <w:t xml:space="preserve">Hamm, Sekiz HD CompactLine modeliyle , e-tahrikli tandem silindirleri pazar segmentine giriyor.  </w:t>
      </w:r>
    </w:p>
    <w:p w14:paraId="60CA08C9" w14:textId="77777777" w:rsidR="001A44FF" w:rsidRPr="001A44FF" w:rsidRDefault="001A44FF" w:rsidP="001A44FF">
      <w:pPr>
        <w:pStyle w:val="BUnormal"/>
      </w:pPr>
    </w:p>
    <w:p w14:paraId="65C5FA7D" w14:textId="4216A35D" w:rsidR="00175AEA" w:rsidRPr="004B6341" w:rsidRDefault="00175AEA" w:rsidP="00175AEA">
      <w:pPr>
        <w:autoSpaceDE w:val="0"/>
        <w:autoSpaceDN w:val="0"/>
        <w:adjustRightInd w:val="0"/>
        <w:rPr>
          <w:rFonts w:eastAsia="MS Mincho"/>
          <w:b/>
          <w:sz w:val="20"/>
          <w:szCs w:val="24"/>
        </w:rPr>
      </w:pPr>
      <w:r>
        <w:rPr>
          <w:noProof/>
        </w:rPr>
        <w:drawing>
          <wp:inline distT="0" distB="0" distL="0" distR="0" wp14:anchorId="4C1B0622" wp14:editId="28BC7151">
            <wp:extent cx="1959092" cy="1384991"/>
            <wp:effectExtent l="0" t="0" r="3175"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959092" cy="1384991"/>
                    </a:xfrm>
                    <a:prstGeom prst="rect">
                      <a:avLst/>
                    </a:prstGeom>
                    <a:noFill/>
                    <a:ln>
                      <a:noFill/>
                    </a:ln>
                  </pic:spPr>
                </pic:pic>
              </a:graphicData>
            </a:graphic>
          </wp:inline>
        </w:drawing>
      </w:r>
      <w:r>
        <w:br/>
      </w:r>
      <w:r>
        <w:rPr>
          <w:b/>
          <w:sz w:val="20"/>
        </w:rPr>
        <w:t xml:space="preserve">04_hg_mr130_pro </w:t>
      </w:r>
    </w:p>
    <w:p w14:paraId="7CFE8AAD" w14:textId="6EAF54DF" w:rsidR="00175AEA" w:rsidRDefault="00175AEA" w:rsidP="00175AEA">
      <w:pPr>
        <w:pStyle w:val="Text"/>
        <w:rPr>
          <w:b/>
          <w:bCs/>
        </w:rPr>
      </w:pPr>
      <w:r>
        <w:rPr>
          <w:color w:val="000000" w:themeColor="text1"/>
          <w:sz w:val="20"/>
        </w:rPr>
        <w:t xml:space="preserve">Darbeli kırıcı MOBIREX MR 130(i) PRO, Kleemann PRO-Line’ın yeni aile üyesidir. </w:t>
      </w:r>
      <w:r>
        <w:rPr>
          <w:b/>
        </w:rPr>
        <w:t xml:space="preserve">  </w:t>
      </w:r>
    </w:p>
    <w:p w14:paraId="5757D0CB" w14:textId="77777777" w:rsidR="00793A3A" w:rsidRDefault="00793A3A" w:rsidP="00175AEA">
      <w:pPr>
        <w:pStyle w:val="Text"/>
        <w:rPr>
          <w:b/>
          <w:bCs/>
        </w:rPr>
      </w:pPr>
    </w:p>
    <w:p w14:paraId="01E329D0" w14:textId="77777777" w:rsidR="00092437" w:rsidRPr="00175AEA" w:rsidRDefault="00092437" w:rsidP="00175AEA">
      <w:pPr>
        <w:pStyle w:val="Text"/>
        <w:rPr>
          <w:bCs/>
          <w:color w:val="000000" w:themeColor="text1"/>
          <w:sz w:val="20"/>
          <w:szCs w:val="14"/>
        </w:rPr>
      </w:pPr>
    </w:p>
    <w:p w14:paraId="2D3521A7" w14:textId="4E3E5033" w:rsidR="00092437" w:rsidRPr="004B6341" w:rsidRDefault="00092437" w:rsidP="00092437">
      <w:pPr>
        <w:autoSpaceDE w:val="0"/>
        <w:autoSpaceDN w:val="0"/>
        <w:adjustRightInd w:val="0"/>
        <w:rPr>
          <w:rFonts w:eastAsia="MS Mincho"/>
          <w:b/>
          <w:sz w:val="20"/>
          <w:szCs w:val="24"/>
        </w:rPr>
      </w:pPr>
      <w:r>
        <w:rPr>
          <w:noProof/>
        </w:rPr>
        <w:drawing>
          <wp:inline distT="0" distB="0" distL="0" distR="0" wp14:anchorId="6BAFD2FF" wp14:editId="3F547F04">
            <wp:extent cx="1959092" cy="1099556"/>
            <wp:effectExtent l="0" t="0" r="3175" b="571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959092" cy="1099556"/>
                    </a:xfrm>
                    <a:prstGeom prst="rect">
                      <a:avLst/>
                    </a:prstGeom>
                    <a:noFill/>
                    <a:ln>
                      <a:noFill/>
                    </a:ln>
                  </pic:spPr>
                </pic:pic>
              </a:graphicData>
            </a:graphic>
          </wp:inline>
        </w:drawing>
      </w:r>
      <w:r>
        <w:br/>
      </w:r>
      <w:r>
        <w:rPr>
          <w:b/>
          <w:sz w:val="20"/>
        </w:rPr>
        <w:t xml:space="preserve">BENNINGHOVEN_Weltpremiere REVOC-System_02 </w:t>
      </w:r>
    </w:p>
    <w:p w14:paraId="6A58CCA5" w14:textId="6D7BBED2" w:rsidR="00092437" w:rsidRPr="00175AEA" w:rsidRDefault="00A9162D" w:rsidP="00092437">
      <w:pPr>
        <w:pStyle w:val="Text"/>
        <w:rPr>
          <w:bCs/>
          <w:color w:val="000000" w:themeColor="text1"/>
          <w:sz w:val="20"/>
          <w:szCs w:val="14"/>
        </w:rPr>
      </w:pPr>
      <w:r>
        <w:rPr>
          <w:color w:val="000000" w:themeColor="text1"/>
          <w:sz w:val="20"/>
        </w:rPr>
        <w:t xml:space="preserve">Benninghoven REVOC sistemi, mevcut karıştırma tesislerinin daha verimli ve daha çevre dostu bir şekilde çalıştığı, asfalt üretiminde emisyonları azaltmak için bir çözümdür. </w:t>
      </w:r>
      <w:r>
        <w:rPr>
          <w:b/>
        </w:rPr>
        <w:t xml:space="preserve">  </w:t>
      </w:r>
    </w:p>
    <w:p w14:paraId="11675974" w14:textId="268656D9" w:rsidR="00175AEA" w:rsidRDefault="00175AEA" w:rsidP="00175AEA">
      <w:pPr>
        <w:pStyle w:val="Standardabsatz"/>
        <w:rPr>
          <w:lang w:eastAsia="de-DE"/>
        </w:rPr>
      </w:pPr>
    </w:p>
    <w:p w14:paraId="04824B2F" w14:textId="4D31484B" w:rsidR="00F74540" w:rsidRPr="006C0C87" w:rsidRDefault="00E15EBE" w:rsidP="006C0C87">
      <w:pPr>
        <w:pStyle w:val="Note"/>
      </w:pPr>
      <w:r>
        <w:t>Not: Bu fotoğraflar sadece ön izleme amaçlıdır. Yayınlarda basmak için, lütfen Wirtgen Group web sitelerinde indirilmek üzere kullanıma sunulan 300 dpi çözünürlükte fotoğrafları kullanın.</w:t>
      </w:r>
    </w:p>
    <w:p w14:paraId="748ED4CB" w14:textId="77777777" w:rsidR="00320155" w:rsidRDefault="00320155" w:rsidP="00E15EBE">
      <w:pPr>
        <w:pStyle w:val="Absatzberschrift"/>
        <w:rPr>
          <w:iCs/>
        </w:rPr>
      </w:pPr>
    </w:p>
    <w:p w14:paraId="293C4DD2" w14:textId="77777777" w:rsidR="001A44FF" w:rsidRDefault="001A44FF">
      <w:pPr>
        <w:rPr>
          <w:rFonts w:eastAsiaTheme="minorHAnsi" w:cstheme="minorBidi"/>
          <w:b/>
          <w:sz w:val="22"/>
          <w:szCs w:val="24"/>
        </w:rPr>
      </w:pPr>
      <w:r>
        <w:br w:type="page"/>
      </w:r>
    </w:p>
    <w:p w14:paraId="55931FB8" w14:textId="6ADFDD5E" w:rsidR="00E15EBE" w:rsidRDefault="00E15EBE" w:rsidP="00E15EBE">
      <w:pPr>
        <w:pStyle w:val="Absatzberschrift"/>
        <w:rPr>
          <w:iCs/>
        </w:rPr>
      </w:pPr>
      <w:r>
        <w:lastRenderedPageBreak/>
        <w:t>Ayrıntılı bilgiler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Faks: +49 (0) 2645 131 – 499</w:t>
      </w:r>
    </w:p>
    <w:p w14:paraId="79FF3B7C" w14:textId="0C549577" w:rsidR="00E15EBE" w:rsidRDefault="00E15EBE" w:rsidP="00E15EBE">
      <w:pPr>
        <w:pStyle w:val="Fuzeile1"/>
      </w:pPr>
      <w:r>
        <w:t>e-posta: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pvR46CYCAABLBAAADgAAAAAAAAAAAAAAAAAuAgAAZHJzL2Uyb0RvYy54bWxQ&#10;SwECLQAUAAYACAAAACEAEw3vsNgAAAADAQAADwAAAAAAAAAAAAAAAACABAAAZHJzL2Rvd25yZXYu&#10;eG1sUEsFBgAAAAAEAAQA8wAAAIUFA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JNL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r2STSykCAABSBAAADgAAAAAAAAAAAAAAAAAuAgAAZHJzL2Uyb0RvYy54&#10;bWxQSwECLQAUAAYACAAAACEAEw3vsNgAAAADAQAADwAAAAAAAAAAAAAAAACDBAAAZHJzL2Rvd25y&#10;ZXYueG1sUEsFBgAAAAAEAAQA8wAAAIgFA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6D09"/>
    <w:rsid w:val="000716F7"/>
    <w:rsid w:val="00092437"/>
    <w:rsid w:val="0009665C"/>
    <w:rsid w:val="000A0479"/>
    <w:rsid w:val="000A36D9"/>
    <w:rsid w:val="000A4C7D"/>
    <w:rsid w:val="000A65B5"/>
    <w:rsid w:val="000B1BB3"/>
    <w:rsid w:val="000B582B"/>
    <w:rsid w:val="000D15C3"/>
    <w:rsid w:val="000E24F8"/>
    <w:rsid w:val="000E5738"/>
    <w:rsid w:val="00103205"/>
    <w:rsid w:val="0011795C"/>
    <w:rsid w:val="0012026F"/>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A44FF"/>
    <w:rsid w:val="001B16BB"/>
    <w:rsid w:val="001B34EE"/>
    <w:rsid w:val="001C1A3E"/>
    <w:rsid w:val="001C7305"/>
    <w:rsid w:val="001F65C7"/>
    <w:rsid w:val="00200355"/>
    <w:rsid w:val="0021351D"/>
    <w:rsid w:val="002309FC"/>
    <w:rsid w:val="00253A2E"/>
    <w:rsid w:val="00254E4C"/>
    <w:rsid w:val="002603EC"/>
    <w:rsid w:val="002611FE"/>
    <w:rsid w:val="00282AFC"/>
    <w:rsid w:val="00283D98"/>
    <w:rsid w:val="00286C15"/>
    <w:rsid w:val="0029634D"/>
    <w:rsid w:val="002C7542"/>
    <w:rsid w:val="002D065C"/>
    <w:rsid w:val="002D0780"/>
    <w:rsid w:val="002D2EE5"/>
    <w:rsid w:val="002D63E6"/>
    <w:rsid w:val="002E765F"/>
    <w:rsid w:val="002E7E4E"/>
    <w:rsid w:val="002F108B"/>
    <w:rsid w:val="002F5818"/>
    <w:rsid w:val="002F70FD"/>
    <w:rsid w:val="0030316D"/>
    <w:rsid w:val="00320155"/>
    <w:rsid w:val="0032774C"/>
    <w:rsid w:val="00332D28"/>
    <w:rsid w:val="003353C3"/>
    <w:rsid w:val="00337387"/>
    <w:rsid w:val="0034191A"/>
    <w:rsid w:val="00343CC7"/>
    <w:rsid w:val="003513AA"/>
    <w:rsid w:val="00356B5C"/>
    <w:rsid w:val="0036561D"/>
    <w:rsid w:val="003665BE"/>
    <w:rsid w:val="00381217"/>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D23D0"/>
    <w:rsid w:val="004D2BE0"/>
    <w:rsid w:val="004D3C28"/>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5D74"/>
    <w:rsid w:val="00774358"/>
    <w:rsid w:val="00791A69"/>
    <w:rsid w:val="00793A3A"/>
    <w:rsid w:val="0079462A"/>
    <w:rsid w:val="00794830"/>
    <w:rsid w:val="00797CAA"/>
    <w:rsid w:val="007A2B6F"/>
    <w:rsid w:val="007A6607"/>
    <w:rsid w:val="007A6BD2"/>
    <w:rsid w:val="007C2658"/>
    <w:rsid w:val="007D59A2"/>
    <w:rsid w:val="007E20D0"/>
    <w:rsid w:val="007E3DAB"/>
    <w:rsid w:val="008053B3"/>
    <w:rsid w:val="00807F1B"/>
    <w:rsid w:val="00820315"/>
    <w:rsid w:val="00823073"/>
    <w:rsid w:val="0082316D"/>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52853"/>
    <w:rsid w:val="009646E4"/>
    <w:rsid w:val="0097289D"/>
    <w:rsid w:val="00977EC3"/>
    <w:rsid w:val="009853B6"/>
    <w:rsid w:val="0098631D"/>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F1E"/>
    <w:rsid w:val="00A50B95"/>
    <w:rsid w:val="00A66B3F"/>
    <w:rsid w:val="00A82395"/>
    <w:rsid w:val="00A9162D"/>
    <w:rsid w:val="00A9295C"/>
    <w:rsid w:val="00A95A11"/>
    <w:rsid w:val="00A977CE"/>
    <w:rsid w:val="00AA0DF7"/>
    <w:rsid w:val="00AA5014"/>
    <w:rsid w:val="00AB52F9"/>
    <w:rsid w:val="00AC0E0C"/>
    <w:rsid w:val="00AC13EA"/>
    <w:rsid w:val="00AD131F"/>
    <w:rsid w:val="00AD32D5"/>
    <w:rsid w:val="00AD70E4"/>
    <w:rsid w:val="00AE4AB4"/>
    <w:rsid w:val="00AF3B3A"/>
    <w:rsid w:val="00AF4E8E"/>
    <w:rsid w:val="00AF6569"/>
    <w:rsid w:val="00B06265"/>
    <w:rsid w:val="00B1299E"/>
    <w:rsid w:val="00B22DF6"/>
    <w:rsid w:val="00B34767"/>
    <w:rsid w:val="00B5232A"/>
    <w:rsid w:val="00B60ED1"/>
    <w:rsid w:val="00B62CF5"/>
    <w:rsid w:val="00B85705"/>
    <w:rsid w:val="00B874DC"/>
    <w:rsid w:val="00B90F78"/>
    <w:rsid w:val="00BD1058"/>
    <w:rsid w:val="00BD25D1"/>
    <w:rsid w:val="00BD5391"/>
    <w:rsid w:val="00BD764C"/>
    <w:rsid w:val="00BE6771"/>
    <w:rsid w:val="00BF56B2"/>
    <w:rsid w:val="00C055AB"/>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E04039"/>
    <w:rsid w:val="00E07791"/>
    <w:rsid w:val="00E14608"/>
    <w:rsid w:val="00E15EBE"/>
    <w:rsid w:val="00E175E8"/>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212"/>
    <w:rsid w:val="00F234F4"/>
    <w:rsid w:val="00F24619"/>
    <w:rsid w:val="00F33B16"/>
    <w:rsid w:val="00F34BEF"/>
    <w:rsid w:val="00F353EA"/>
    <w:rsid w:val="00F36C27"/>
    <w:rsid w:val="00F56318"/>
    <w:rsid w:val="00F67C95"/>
    <w:rsid w:val="00F74540"/>
    <w:rsid w:val="00F75B79"/>
    <w:rsid w:val="00F82525"/>
    <w:rsid w:val="00F877B1"/>
    <w:rsid w:val="00F90D87"/>
    <w:rsid w:val="00F911CB"/>
    <w:rsid w:val="00F91AC4"/>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919</Words>
  <Characters>5794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6700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5</cp:revision>
  <cp:lastPrinted>2021-10-28T15:19:00Z</cp:lastPrinted>
  <dcterms:created xsi:type="dcterms:W3CDTF">2022-06-13T09:41:00Z</dcterms:created>
  <dcterms:modified xsi:type="dcterms:W3CDTF">2022-06-23T11:05:00Z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ies>
</file>